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88" w:rsidRDefault="000C1F88" w:rsidP="0035348D">
      <w:pPr>
        <w:rPr>
          <w:b/>
          <w:bCs/>
        </w:rPr>
      </w:pPr>
    </w:p>
    <w:p w:rsidR="00D3696F" w:rsidRDefault="00D3696F" w:rsidP="0035348D">
      <w:pPr>
        <w:tabs>
          <w:tab w:val="right" w:pos="9360"/>
        </w:tabs>
      </w:pPr>
      <w:r>
        <w:rPr>
          <w:b/>
          <w:bCs/>
        </w:rPr>
        <w:t>FOR IMMEDIATE RELEASE</w:t>
      </w:r>
      <w:r>
        <w:tab/>
        <w:t>Phone: (715) 839-4914</w:t>
      </w:r>
    </w:p>
    <w:p w:rsidR="00D3696F" w:rsidRDefault="00D3696F" w:rsidP="0035348D">
      <w:pPr>
        <w:tabs>
          <w:tab w:val="left" w:pos="4875"/>
          <w:tab w:val="right" w:pos="9360"/>
        </w:tabs>
      </w:pPr>
      <w:r>
        <w:t>Contact: Mike Schatz</w:t>
      </w:r>
      <w:r>
        <w:tab/>
      </w:r>
      <w:r w:rsidR="000C1F88">
        <w:tab/>
      </w:r>
      <w:r>
        <w:t xml:space="preserve">Date: </w:t>
      </w:r>
      <w:r w:rsidR="003070B3">
        <w:t>June</w:t>
      </w:r>
      <w:r w:rsidR="00EB5D2B">
        <w:t xml:space="preserve"> </w:t>
      </w:r>
      <w:r w:rsidR="003070B3">
        <w:t>12</w:t>
      </w:r>
      <w:r w:rsidR="004D2EEC">
        <w:t>, 2018</w:t>
      </w:r>
    </w:p>
    <w:p w:rsidR="00D72FBD" w:rsidRDefault="00D72FBD" w:rsidP="0035348D"/>
    <w:p w:rsidR="00C871F8" w:rsidRPr="00C871F8" w:rsidRDefault="003070B3" w:rsidP="00EB5D2B">
      <w:pPr>
        <w:pStyle w:val="Heading2"/>
        <w:jc w:val="center"/>
        <w:rPr>
          <w:b/>
          <w:bCs/>
        </w:rPr>
      </w:pPr>
      <w:r>
        <w:rPr>
          <w:b/>
          <w:bCs/>
        </w:rPr>
        <w:t>NATIONAL SURVEY REPORTS EAU CLAIRE’S COST OF LIVING</w:t>
      </w:r>
    </w:p>
    <w:p w:rsidR="00EB5D2B" w:rsidRPr="00EB5D2B" w:rsidRDefault="00EB5D2B" w:rsidP="00EB5D2B">
      <w:pPr>
        <w:pStyle w:val="Heading2"/>
        <w:jc w:val="center"/>
        <w:rPr>
          <w:b/>
        </w:rPr>
      </w:pPr>
    </w:p>
    <w:p w:rsidR="00E61ABC" w:rsidRDefault="00E61ABC" w:rsidP="00E61ABC">
      <w:r>
        <w:t>EA</w:t>
      </w:r>
      <w:r w:rsidR="00646352">
        <w:t>U CLAIRE, WI – Eau Claire averaged</w:t>
      </w:r>
      <w:r>
        <w:t xml:space="preserve"> </w:t>
      </w:r>
      <w:r w:rsidR="00646352">
        <w:t>an overall cost of living of 95.1 for the entire year of 2017</w:t>
      </w:r>
      <w:r>
        <w:t xml:space="preserve">, according to the report released by </w:t>
      </w:r>
      <w:r w:rsidRPr="009F31B7">
        <w:t>the Council for Community and Economic Research (C2ER)</w:t>
      </w:r>
      <w:r>
        <w:t xml:space="preserve">. Published since 1968, the </w:t>
      </w:r>
      <w:r>
        <w:rPr>
          <w:i/>
        </w:rPr>
        <w:t>Cost of Living Index</w:t>
      </w:r>
      <w:r>
        <w:t xml:space="preserve"> has been the most consistent source of city-to-city cost comparisons available. The national average equals 100 and each participant’s index is a percentage of the average for all places.</w:t>
      </w:r>
    </w:p>
    <w:p w:rsidR="00E61ABC" w:rsidRDefault="00E61ABC" w:rsidP="00E61ABC">
      <w:pPr>
        <w:rPr>
          <w:kern w:val="20"/>
        </w:rPr>
      </w:pPr>
    </w:p>
    <w:p w:rsidR="00E61ABC" w:rsidRDefault="00E61ABC" w:rsidP="00E61ABC">
      <w:r w:rsidRPr="003B1D86">
        <w:rPr>
          <w:kern w:val="20"/>
        </w:rPr>
        <w:t>Prices of consumer goods and services are collected by Eau Claire’s Economic Development D</w:t>
      </w:r>
      <w:r>
        <w:rPr>
          <w:kern w:val="20"/>
        </w:rPr>
        <w:t xml:space="preserve">ivision </w:t>
      </w:r>
      <w:r w:rsidRPr="003B1D86">
        <w:rPr>
          <w:kern w:val="20"/>
        </w:rPr>
        <w:t xml:space="preserve">three times a year in order to measure regional differences. </w:t>
      </w:r>
      <w:r w:rsidRPr="003B1D86">
        <w:t xml:space="preserve">The composite index is based on six components – housing, utilities, grocery items, transportation, health care, and miscellaneous goods and services. </w:t>
      </w:r>
      <w:r>
        <w:t xml:space="preserve">Eau Claire’s composite index </w:t>
      </w:r>
      <w:r w:rsidR="00E710B6">
        <w:t>slightly worsened from 95</w:t>
      </w:r>
      <w:r>
        <w:t>.0</w:t>
      </w:r>
      <w:r w:rsidR="00E710B6">
        <w:t xml:space="preserve"> in 2016 to 95.1</w:t>
      </w:r>
      <w:r>
        <w:t xml:space="preserve"> over the past year.</w:t>
      </w:r>
    </w:p>
    <w:p w:rsidR="00E61ABC" w:rsidRDefault="00E61ABC" w:rsidP="00E61ABC">
      <w:pPr>
        <w:pStyle w:val="BodyText2"/>
        <w:rPr>
          <w:sz w:val="24"/>
          <w:szCs w:val="24"/>
        </w:rPr>
      </w:pPr>
    </w:p>
    <w:p w:rsidR="00E61ABC" w:rsidRPr="003B1D86" w:rsidRDefault="00E61ABC" w:rsidP="00E61ABC">
      <w:r>
        <w:rPr>
          <w:kern w:val="20"/>
        </w:rPr>
        <w:t>While everyday living expenses in Eau Claire fall</w:t>
      </w:r>
      <w:bookmarkStart w:id="0" w:name="_GoBack"/>
      <w:bookmarkEnd w:id="0"/>
      <w:r>
        <w:rPr>
          <w:kern w:val="20"/>
        </w:rPr>
        <w:t xml:space="preserve"> below the national average, they are also some of the lowest of the six Wisconsin metro areas participating in the survey. Among the individual categories, Eau Claire ranks particularly well nationally and compared to the other Wisconsin metro areas in the Housing, Utilities, and Grocery Items categories.</w:t>
      </w:r>
    </w:p>
    <w:p w:rsidR="003070B3" w:rsidRDefault="003070B3" w:rsidP="003070B3">
      <w:pPr>
        <w:jc w:val="center"/>
        <w:rPr>
          <w:b/>
        </w:rPr>
      </w:pPr>
    </w:p>
    <w:p w:rsidR="003070B3" w:rsidRPr="009F31B7" w:rsidRDefault="00DA3E5E" w:rsidP="003070B3">
      <w:pPr>
        <w:jc w:val="center"/>
        <w:rPr>
          <w:b/>
        </w:rPr>
      </w:pPr>
      <w:r>
        <w:rPr>
          <w:b/>
        </w:rPr>
        <w:t>2017 Cost of Living Annual Average</w:t>
      </w:r>
    </w:p>
    <w:p w:rsidR="003070B3" w:rsidRPr="009F31B7" w:rsidRDefault="00DA3E5E" w:rsidP="003070B3">
      <w:pPr>
        <w:jc w:val="center"/>
        <w:rPr>
          <w:b/>
        </w:rPr>
      </w:pPr>
      <w:r>
        <w:rPr>
          <w:b/>
        </w:rPr>
        <w:t>National Average for 269</w:t>
      </w:r>
      <w:r w:rsidR="003070B3" w:rsidRPr="009F31B7">
        <w:rPr>
          <w:b/>
        </w:rPr>
        <w:t xml:space="preserve"> Urban Areas = 100</w:t>
      </w:r>
    </w:p>
    <w:tbl>
      <w:tblPr>
        <w:tblpPr w:leftFromText="180" w:rightFromText="180" w:vertAnchor="text" w:horzAnchor="margin" w:tblpXSpec="center" w:tblpY="68"/>
        <w:tblW w:w="5310" w:type="dxa"/>
        <w:tblLayout w:type="fixed"/>
        <w:tblLook w:val="0000" w:firstRow="0" w:lastRow="0" w:firstColumn="0" w:lastColumn="0" w:noHBand="0" w:noVBand="0"/>
      </w:tblPr>
      <w:tblGrid>
        <w:gridCol w:w="1262"/>
        <w:gridCol w:w="3148"/>
        <w:gridCol w:w="900"/>
      </w:tblGrid>
      <w:tr w:rsidR="003070B3" w:rsidRPr="009F31B7" w:rsidTr="0042659D">
        <w:trPr>
          <w:trHeight w:val="290"/>
        </w:trPr>
        <w:tc>
          <w:tcPr>
            <w:tcW w:w="1262" w:type="dxa"/>
            <w:vAlign w:val="center"/>
          </w:tcPr>
          <w:p w:rsidR="003070B3" w:rsidRPr="009F31B7" w:rsidRDefault="003070B3" w:rsidP="0042659D">
            <w:pPr>
              <w:autoSpaceDE w:val="0"/>
              <w:autoSpaceDN w:val="0"/>
              <w:adjustRightInd w:val="0"/>
              <w:jc w:val="center"/>
              <w:rPr>
                <w:b/>
                <w:color w:val="000000"/>
                <w:u w:val="single"/>
              </w:rPr>
            </w:pPr>
            <w:r w:rsidRPr="009F31B7">
              <w:rPr>
                <w:b/>
                <w:color w:val="000000"/>
                <w:u w:val="single"/>
              </w:rPr>
              <w:t>Ranking</w:t>
            </w:r>
          </w:p>
        </w:tc>
        <w:tc>
          <w:tcPr>
            <w:tcW w:w="3148" w:type="dxa"/>
            <w:vAlign w:val="center"/>
          </w:tcPr>
          <w:p w:rsidR="003070B3" w:rsidRPr="009F31B7" w:rsidRDefault="003070B3" w:rsidP="0042659D">
            <w:pPr>
              <w:autoSpaceDE w:val="0"/>
              <w:autoSpaceDN w:val="0"/>
              <w:adjustRightInd w:val="0"/>
              <w:rPr>
                <w:b/>
                <w:color w:val="000000"/>
                <w:u w:val="single"/>
              </w:rPr>
            </w:pPr>
            <w:r w:rsidRPr="009F31B7">
              <w:rPr>
                <w:b/>
                <w:color w:val="000000"/>
                <w:u w:val="single"/>
              </w:rPr>
              <w:t>Participating Urban Areas</w:t>
            </w:r>
          </w:p>
        </w:tc>
        <w:tc>
          <w:tcPr>
            <w:tcW w:w="900" w:type="dxa"/>
            <w:vAlign w:val="center"/>
          </w:tcPr>
          <w:p w:rsidR="003070B3" w:rsidRPr="009F31B7" w:rsidRDefault="003070B3" w:rsidP="0042659D">
            <w:pPr>
              <w:autoSpaceDE w:val="0"/>
              <w:autoSpaceDN w:val="0"/>
              <w:adjustRightInd w:val="0"/>
              <w:jc w:val="right"/>
              <w:rPr>
                <w:b/>
                <w:color w:val="000000"/>
                <w:u w:val="single"/>
              </w:rPr>
            </w:pPr>
            <w:r w:rsidRPr="009F31B7">
              <w:rPr>
                <w:b/>
                <w:color w:val="000000"/>
                <w:u w:val="single"/>
              </w:rPr>
              <w:t>Index</w:t>
            </w:r>
          </w:p>
        </w:tc>
      </w:tr>
      <w:tr w:rsidR="003070B3" w:rsidRPr="009F31B7" w:rsidTr="0042659D">
        <w:trPr>
          <w:trHeight w:val="290"/>
        </w:trPr>
        <w:tc>
          <w:tcPr>
            <w:tcW w:w="1262" w:type="dxa"/>
            <w:vAlign w:val="center"/>
          </w:tcPr>
          <w:p w:rsidR="003070B3" w:rsidRPr="009F31B7" w:rsidRDefault="003070B3" w:rsidP="0042659D">
            <w:pPr>
              <w:autoSpaceDE w:val="0"/>
              <w:autoSpaceDN w:val="0"/>
              <w:adjustRightInd w:val="0"/>
              <w:jc w:val="center"/>
              <w:rPr>
                <w:color w:val="000000"/>
              </w:rPr>
            </w:pPr>
            <w:r w:rsidRPr="009F31B7">
              <w:rPr>
                <w:color w:val="000000"/>
              </w:rPr>
              <w:t>1</w:t>
            </w:r>
          </w:p>
        </w:tc>
        <w:tc>
          <w:tcPr>
            <w:tcW w:w="3148" w:type="dxa"/>
            <w:tcBorders>
              <w:top w:val="nil"/>
              <w:left w:val="nil"/>
              <w:bottom w:val="nil"/>
              <w:right w:val="nil"/>
            </w:tcBorders>
            <w:shd w:val="clear" w:color="auto" w:fill="auto"/>
            <w:vAlign w:val="bottom"/>
          </w:tcPr>
          <w:p w:rsidR="003070B3" w:rsidRPr="009F31B7" w:rsidRDefault="003070B3" w:rsidP="0042659D">
            <w:pPr>
              <w:rPr>
                <w:color w:val="000000"/>
              </w:rPr>
            </w:pPr>
            <w:r>
              <w:rPr>
                <w:color w:val="000000"/>
              </w:rPr>
              <w:t>Wisconsin Rapids</w:t>
            </w:r>
          </w:p>
        </w:tc>
        <w:tc>
          <w:tcPr>
            <w:tcW w:w="900" w:type="dxa"/>
            <w:tcBorders>
              <w:left w:val="nil"/>
              <w:bottom w:val="nil"/>
              <w:right w:val="nil"/>
            </w:tcBorders>
            <w:shd w:val="clear" w:color="auto" w:fill="auto"/>
            <w:vAlign w:val="bottom"/>
          </w:tcPr>
          <w:p w:rsidR="003070B3" w:rsidRPr="009F31B7" w:rsidRDefault="00DA3E5E" w:rsidP="0042659D">
            <w:pPr>
              <w:jc w:val="right"/>
              <w:rPr>
                <w:color w:val="000000"/>
              </w:rPr>
            </w:pPr>
            <w:r>
              <w:rPr>
                <w:color w:val="000000"/>
              </w:rPr>
              <w:t>91</w:t>
            </w:r>
            <w:r w:rsidR="003070B3">
              <w:rPr>
                <w:color w:val="000000"/>
              </w:rPr>
              <w:t>.2</w:t>
            </w:r>
          </w:p>
        </w:tc>
      </w:tr>
      <w:tr w:rsidR="003070B3" w:rsidRPr="009F31B7" w:rsidTr="0042659D">
        <w:trPr>
          <w:trHeight w:val="290"/>
        </w:trPr>
        <w:tc>
          <w:tcPr>
            <w:tcW w:w="1262" w:type="dxa"/>
            <w:vAlign w:val="center"/>
          </w:tcPr>
          <w:p w:rsidR="003070B3" w:rsidRPr="009F31B7" w:rsidRDefault="003070B3" w:rsidP="0042659D">
            <w:pPr>
              <w:autoSpaceDE w:val="0"/>
              <w:autoSpaceDN w:val="0"/>
              <w:adjustRightInd w:val="0"/>
              <w:jc w:val="center"/>
              <w:rPr>
                <w:color w:val="000000"/>
              </w:rPr>
            </w:pPr>
            <w:r w:rsidRPr="009F31B7">
              <w:rPr>
                <w:color w:val="000000"/>
              </w:rPr>
              <w:t>2</w:t>
            </w:r>
          </w:p>
        </w:tc>
        <w:tc>
          <w:tcPr>
            <w:tcW w:w="3148" w:type="dxa"/>
            <w:tcBorders>
              <w:top w:val="nil"/>
              <w:left w:val="nil"/>
              <w:bottom w:val="nil"/>
              <w:right w:val="nil"/>
            </w:tcBorders>
            <w:shd w:val="clear" w:color="auto" w:fill="auto"/>
            <w:vAlign w:val="bottom"/>
          </w:tcPr>
          <w:p w:rsidR="003070B3" w:rsidRPr="009F31B7" w:rsidRDefault="00DA3E5E" w:rsidP="0042659D">
            <w:pPr>
              <w:rPr>
                <w:color w:val="000000"/>
              </w:rPr>
            </w:pPr>
            <w:r>
              <w:rPr>
                <w:color w:val="000000"/>
              </w:rPr>
              <w:t>Green Bay</w:t>
            </w:r>
          </w:p>
        </w:tc>
        <w:tc>
          <w:tcPr>
            <w:tcW w:w="900" w:type="dxa"/>
            <w:tcBorders>
              <w:top w:val="nil"/>
              <w:left w:val="nil"/>
              <w:bottom w:val="nil"/>
              <w:right w:val="nil"/>
            </w:tcBorders>
            <w:shd w:val="clear" w:color="auto" w:fill="auto"/>
            <w:vAlign w:val="bottom"/>
          </w:tcPr>
          <w:p w:rsidR="003070B3" w:rsidRPr="009F31B7" w:rsidRDefault="00DA3E5E" w:rsidP="0042659D">
            <w:pPr>
              <w:jc w:val="right"/>
              <w:rPr>
                <w:color w:val="000000"/>
              </w:rPr>
            </w:pPr>
            <w:r>
              <w:rPr>
                <w:color w:val="000000"/>
              </w:rPr>
              <w:t>92.2</w:t>
            </w:r>
          </w:p>
        </w:tc>
      </w:tr>
      <w:tr w:rsidR="003070B3" w:rsidRPr="009F31B7" w:rsidTr="0042659D">
        <w:trPr>
          <w:trHeight w:val="290"/>
        </w:trPr>
        <w:tc>
          <w:tcPr>
            <w:tcW w:w="1262" w:type="dxa"/>
            <w:vAlign w:val="center"/>
          </w:tcPr>
          <w:p w:rsidR="003070B3" w:rsidRPr="009F31B7" w:rsidRDefault="003070B3" w:rsidP="0042659D">
            <w:pPr>
              <w:autoSpaceDE w:val="0"/>
              <w:autoSpaceDN w:val="0"/>
              <w:adjustRightInd w:val="0"/>
              <w:jc w:val="center"/>
              <w:rPr>
                <w:color w:val="000000"/>
              </w:rPr>
            </w:pPr>
            <w:r w:rsidRPr="009F31B7">
              <w:rPr>
                <w:color w:val="000000"/>
              </w:rPr>
              <w:t>3</w:t>
            </w:r>
            <w:r w:rsidR="006066CB">
              <w:rPr>
                <w:color w:val="000000"/>
              </w:rPr>
              <w:t xml:space="preserve"> (tie)</w:t>
            </w:r>
          </w:p>
        </w:tc>
        <w:tc>
          <w:tcPr>
            <w:tcW w:w="3148" w:type="dxa"/>
            <w:tcBorders>
              <w:top w:val="nil"/>
              <w:left w:val="nil"/>
              <w:bottom w:val="nil"/>
              <w:right w:val="nil"/>
            </w:tcBorders>
            <w:shd w:val="clear" w:color="auto" w:fill="auto"/>
            <w:vAlign w:val="bottom"/>
          </w:tcPr>
          <w:p w:rsidR="003070B3" w:rsidRPr="009F31B7" w:rsidRDefault="00DA3E5E" w:rsidP="0042659D">
            <w:pPr>
              <w:rPr>
                <w:color w:val="000000"/>
              </w:rPr>
            </w:pPr>
            <w:r>
              <w:rPr>
                <w:color w:val="000000"/>
              </w:rPr>
              <w:t>Eau Claire</w:t>
            </w:r>
          </w:p>
        </w:tc>
        <w:tc>
          <w:tcPr>
            <w:tcW w:w="900" w:type="dxa"/>
            <w:tcBorders>
              <w:top w:val="nil"/>
              <w:left w:val="nil"/>
              <w:bottom w:val="nil"/>
              <w:right w:val="nil"/>
            </w:tcBorders>
            <w:shd w:val="clear" w:color="auto" w:fill="auto"/>
            <w:vAlign w:val="bottom"/>
          </w:tcPr>
          <w:p w:rsidR="003070B3" w:rsidRPr="009F31B7" w:rsidRDefault="00DA3E5E" w:rsidP="0042659D">
            <w:pPr>
              <w:jc w:val="right"/>
              <w:rPr>
                <w:color w:val="000000"/>
              </w:rPr>
            </w:pPr>
            <w:r>
              <w:rPr>
                <w:color w:val="000000"/>
              </w:rPr>
              <w:t>95.1</w:t>
            </w:r>
          </w:p>
        </w:tc>
      </w:tr>
      <w:tr w:rsidR="003070B3" w:rsidRPr="009F31B7" w:rsidTr="0042659D">
        <w:trPr>
          <w:trHeight w:val="290"/>
        </w:trPr>
        <w:tc>
          <w:tcPr>
            <w:tcW w:w="1262" w:type="dxa"/>
            <w:vAlign w:val="center"/>
          </w:tcPr>
          <w:p w:rsidR="003070B3" w:rsidRPr="009F31B7" w:rsidRDefault="006066CB" w:rsidP="0042659D">
            <w:pPr>
              <w:autoSpaceDE w:val="0"/>
              <w:autoSpaceDN w:val="0"/>
              <w:adjustRightInd w:val="0"/>
              <w:jc w:val="center"/>
              <w:rPr>
                <w:color w:val="000000"/>
              </w:rPr>
            </w:pPr>
            <w:r>
              <w:rPr>
                <w:color w:val="000000"/>
              </w:rPr>
              <w:t>3 (tie)</w:t>
            </w:r>
          </w:p>
        </w:tc>
        <w:tc>
          <w:tcPr>
            <w:tcW w:w="3148" w:type="dxa"/>
            <w:tcBorders>
              <w:top w:val="nil"/>
              <w:left w:val="nil"/>
              <w:bottom w:val="nil"/>
              <w:right w:val="nil"/>
            </w:tcBorders>
            <w:shd w:val="clear" w:color="auto" w:fill="auto"/>
            <w:vAlign w:val="bottom"/>
          </w:tcPr>
          <w:p w:rsidR="003070B3" w:rsidRPr="009F31B7" w:rsidRDefault="00DA3E5E" w:rsidP="0042659D">
            <w:pPr>
              <w:rPr>
                <w:color w:val="000000"/>
              </w:rPr>
            </w:pPr>
            <w:r>
              <w:rPr>
                <w:color w:val="000000"/>
              </w:rPr>
              <w:t>Fond du Lac</w:t>
            </w:r>
          </w:p>
        </w:tc>
        <w:tc>
          <w:tcPr>
            <w:tcW w:w="900" w:type="dxa"/>
            <w:tcBorders>
              <w:top w:val="nil"/>
              <w:left w:val="nil"/>
              <w:bottom w:val="nil"/>
              <w:right w:val="nil"/>
            </w:tcBorders>
            <w:shd w:val="clear" w:color="auto" w:fill="auto"/>
            <w:vAlign w:val="bottom"/>
          </w:tcPr>
          <w:p w:rsidR="003070B3" w:rsidRPr="009F31B7" w:rsidRDefault="00DA3E5E" w:rsidP="0042659D">
            <w:pPr>
              <w:jc w:val="right"/>
              <w:rPr>
                <w:color w:val="000000"/>
              </w:rPr>
            </w:pPr>
            <w:r>
              <w:rPr>
                <w:color w:val="000000"/>
              </w:rPr>
              <w:t>95.1</w:t>
            </w:r>
          </w:p>
        </w:tc>
      </w:tr>
      <w:tr w:rsidR="003070B3" w:rsidRPr="009F31B7" w:rsidTr="0042659D">
        <w:trPr>
          <w:trHeight w:val="290"/>
        </w:trPr>
        <w:tc>
          <w:tcPr>
            <w:tcW w:w="1262" w:type="dxa"/>
            <w:vAlign w:val="center"/>
          </w:tcPr>
          <w:p w:rsidR="003070B3" w:rsidRPr="009F31B7" w:rsidRDefault="003070B3" w:rsidP="0042659D">
            <w:pPr>
              <w:autoSpaceDE w:val="0"/>
              <w:autoSpaceDN w:val="0"/>
              <w:adjustRightInd w:val="0"/>
              <w:jc w:val="center"/>
              <w:rPr>
                <w:color w:val="000000"/>
              </w:rPr>
            </w:pPr>
            <w:r w:rsidRPr="009F31B7">
              <w:rPr>
                <w:color w:val="000000"/>
              </w:rPr>
              <w:t>5</w:t>
            </w:r>
          </w:p>
        </w:tc>
        <w:tc>
          <w:tcPr>
            <w:tcW w:w="3148" w:type="dxa"/>
            <w:tcBorders>
              <w:top w:val="nil"/>
              <w:left w:val="nil"/>
              <w:bottom w:val="nil"/>
              <w:right w:val="nil"/>
            </w:tcBorders>
            <w:shd w:val="clear" w:color="auto" w:fill="auto"/>
            <w:vAlign w:val="bottom"/>
          </w:tcPr>
          <w:p w:rsidR="003070B3" w:rsidRPr="009F31B7" w:rsidRDefault="003070B3" w:rsidP="006066CB">
            <w:pPr>
              <w:rPr>
                <w:color w:val="000000"/>
              </w:rPr>
            </w:pPr>
            <w:r w:rsidRPr="009F31B7">
              <w:rPr>
                <w:color w:val="000000"/>
              </w:rPr>
              <w:t>M</w:t>
            </w:r>
            <w:r w:rsidR="006066CB">
              <w:rPr>
                <w:color w:val="000000"/>
              </w:rPr>
              <w:t>adison</w:t>
            </w:r>
          </w:p>
        </w:tc>
        <w:tc>
          <w:tcPr>
            <w:tcW w:w="900" w:type="dxa"/>
            <w:tcBorders>
              <w:top w:val="nil"/>
              <w:left w:val="nil"/>
              <w:bottom w:val="nil"/>
              <w:right w:val="nil"/>
            </w:tcBorders>
            <w:shd w:val="clear" w:color="auto" w:fill="auto"/>
            <w:vAlign w:val="bottom"/>
          </w:tcPr>
          <w:p w:rsidR="003070B3" w:rsidRPr="009F31B7" w:rsidRDefault="00DA3E5E" w:rsidP="0042659D">
            <w:pPr>
              <w:jc w:val="right"/>
              <w:rPr>
                <w:color w:val="000000"/>
              </w:rPr>
            </w:pPr>
            <w:r>
              <w:rPr>
                <w:color w:val="000000"/>
              </w:rPr>
              <w:t>107.6</w:t>
            </w:r>
          </w:p>
        </w:tc>
      </w:tr>
    </w:tbl>
    <w:p w:rsidR="003070B3" w:rsidRDefault="003070B3" w:rsidP="003070B3">
      <w:pPr>
        <w:tabs>
          <w:tab w:val="left" w:pos="5040"/>
        </w:tabs>
        <w:spacing w:after="180"/>
        <w:rPr>
          <w:rFonts w:ascii="Arial" w:hAnsi="Arial" w:cs="Arial"/>
          <w:kern w:val="20"/>
          <w:sz w:val="21"/>
          <w:szCs w:val="21"/>
        </w:rPr>
      </w:pPr>
    </w:p>
    <w:p w:rsidR="003070B3" w:rsidRDefault="003070B3" w:rsidP="003070B3">
      <w:pPr>
        <w:tabs>
          <w:tab w:val="left" w:pos="5040"/>
        </w:tabs>
        <w:spacing w:after="180"/>
        <w:rPr>
          <w:rFonts w:ascii="Arial" w:hAnsi="Arial" w:cs="Arial"/>
          <w:kern w:val="20"/>
          <w:sz w:val="21"/>
          <w:szCs w:val="21"/>
        </w:rPr>
      </w:pPr>
    </w:p>
    <w:p w:rsidR="003070B3" w:rsidRDefault="003070B3" w:rsidP="003070B3">
      <w:pPr>
        <w:tabs>
          <w:tab w:val="left" w:pos="5040"/>
        </w:tabs>
        <w:spacing w:after="180"/>
        <w:rPr>
          <w:rFonts w:ascii="Arial" w:hAnsi="Arial" w:cs="Arial"/>
          <w:kern w:val="20"/>
          <w:sz w:val="21"/>
          <w:szCs w:val="21"/>
        </w:rPr>
      </w:pPr>
    </w:p>
    <w:p w:rsidR="003070B3" w:rsidRDefault="003070B3" w:rsidP="003070B3">
      <w:pPr>
        <w:tabs>
          <w:tab w:val="left" w:pos="5040"/>
        </w:tabs>
        <w:spacing w:after="180"/>
        <w:rPr>
          <w:rFonts w:ascii="Arial" w:hAnsi="Arial" w:cs="Arial"/>
          <w:kern w:val="20"/>
          <w:sz w:val="21"/>
          <w:szCs w:val="21"/>
        </w:rPr>
      </w:pPr>
    </w:p>
    <w:p w:rsidR="003070B3" w:rsidRDefault="003070B3" w:rsidP="00EB5D2B">
      <w:pPr>
        <w:pStyle w:val="BodyText"/>
        <w:rPr>
          <w:rFonts w:ascii="Times New Roman" w:hAnsi="Times New Roman" w:cs="Times New Roman"/>
          <w:sz w:val="24"/>
        </w:rPr>
      </w:pPr>
    </w:p>
    <w:p w:rsidR="0035348D" w:rsidRDefault="0035348D">
      <w:pPr>
        <w:pStyle w:val="BodyText"/>
        <w:rPr>
          <w:rFonts w:ascii="Times New Roman" w:hAnsi="Times New Roman" w:cs="Times New Roman"/>
          <w:sz w:val="24"/>
        </w:rPr>
      </w:pPr>
    </w:p>
    <w:p w:rsidR="003070B3" w:rsidRDefault="003070B3">
      <w:pPr>
        <w:pStyle w:val="BodyText"/>
        <w:rPr>
          <w:rFonts w:ascii="Times New Roman" w:hAnsi="Times New Roman" w:cs="Times New Roman"/>
          <w:sz w:val="24"/>
        </w:rPr>
      </w:pPr>
      <w:r>
        <w:rPr>
          <w:rFonts w:ascii="Times New Roman" w:hAnsi="Times New Roman" w:cs="Times New Roman"/>
          <w:sz w:val="24"/>
        </w:rPr>
        <w:t>The full report is available upon request.</w:t>
      </w:r>
    </w:p>
    <w:p w:rsidR="003070B3" w:rsidRPr="00EB5D2B" w:rsidRDefault="003070B3">
      <w:pPr>
        <w:pStyle w:val="BodyText"/>
        <w:rPr>
          <w:rFonts w:ascii="Times New Roman" w:hAnsi="Times New Roman" w:cs="Times New Roman"/>
          <w:sz w:val="24"/>
        </w:rPr>
      </w:pPr>
    </w:p>
    <w:p w:rsidR="00D3696F" w:rsidRPr="00EB5D2B" w:rsidRDefault="00D3696F">
      <w:pPr>
        <w:pStyle w:val="BodyText"/>
        <w:rPr>
          <w:rFonts w:ascii="Times New Roman" w:hAnsi="Times New Roman" w:cs="Times New Roman"/>
          <w:b/>
          <w:bCs/>
          <w:sz w:val="24"/>
          <w:u w:val="single"/>
        </w:rPr>
      </w:pPr>
      <w:r w:rsidRPr="00EB5D2B">
        <w:rPr>
          <w:rFonts w:ascii="Times New Roman" w:hAnsi="Times New Roman" w:cs="Times New Roman"/>
          <w:b/>
          <w:bCs/>
          <w:sz w:val="24"/>
          <w:u w:val="single"/>
        </w:rPr>
        <w:t>About the Economic Development Division:</w:t>
      </w:r>
    </w:p>
    <w:p w:rsidR="00D3696F" w:rsidRPr="00EB5D2B" w:rsidRDefault="00D3696F">
      <w:pPr>
        <w:pStyle w:val="BodyText"/>
        <w:rPr>
          <w:rFonts w:ascii="Times New Roman" w:hAnsi="Times New Roman" w:cs="Times New Roman"/>
          <w:sz w:val="24"/>
        </w:rPr>
      </w:pPr>
      <w:r w:rsidRPr="00EB5D2B">
        <w:rPr>
          <w:rFonts w:ascii="Times New Roman" w:hAnsi="Times New Roman" w:cs="Times New Roman"/>
          <w:sz w:val="24"/>
        </w:rPr>
        <w:t xml:space="preserve">As a division of the City of Eau Claire, our mission is to grow local businesses, facilitate expansions, and recruit outside businesses to locate in Eau Claire in order to increase quality of living, add well-paying jobs and grow </w:t>
      </w:r>
      <w:r w:rsidR="0035348D" w:rsidRPr="00EB5D2B">
        <w:rPr>
          <w:rFonts w:ascii="Times New Roman" w:hAnsi="Times New Roman" w:cs="Times New Roman"/>
          <w:sz w:val="24"/>
        </w:rPr>
        <w:t xml:space="preserve">the </w:t>
      </w:r>
      <w:r w:rsidRPr="00EB5D2B">
        <w:rPr>
          <w:rFonts w:ascii="Times New Roman" w:hAnsi="Times New Roman" w:cs="Times New Roman"/>
          <w:sz w:val="24"/>
        </w:rPr>
        <w:t xml:space="preserve">tax base. </w:t>
      </w:r>
    </w:p>
    <w:p w:rsidR="00F525B8" w:rsidRPr="00EB5D2B" w:rsidRDefault="00F525B8">
      <w:pPr>
        <w:pStyle w:val="BodyText"/>
        <w:rPr>
          <w:rFonts w:ascii="Times New Roman" w:hAnsi="Times New Roman" w:cs="Times New Roman"/>
          <w:sz w:val="24"/>
        </w:rPr>
      </w:pPr>
    </w:p>
    <w:p w:rsidR="00D3696F" w:rsidRPr="00EB5D2B" w:rsidRDefault="00D3696F">
      <w:pPr>
        <w:jc w:val="center"/>
      </w:pPr>
      <w:r w:rsidRPr="00EB5D2B">
        <w:t xml:space="preserve">### </w:t>
      </w:r>
    </w:p>
    <w:sectPr w:rsidR="00D3696F" w:rsidRPr="00EB5D2B" w:rsidSect="000C1F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A7" w:rsidRDefault="007050A7" w:rsidP="000C1F88">
      <w:r>
        <w:separator/>
      </w:r>
    </w:p>
  </w:endnote>
  <w:endnote w:type="continuationSeparator" w:id="0">
    <w:p w:rsidR="007050A7" w:rsidRDefault="007050A7" w:rsidP="000C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A7" w:rsidRDefault="007050A7" w:rsidP="000C1F88">
      <w:r>
        <w:separator/>
      </w:r>
    </w:p>
  </w:footnote>
  <w:footnote w:type="continuationSeparator" w:id="0">
    <w:p w:rsidR="007050A7" w:rsidRDefault="007050A7" w:rsidP="000C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A7" w:rsidRDefault="007050A7" w:rsidP="000C1F88">
    <w:pPr>
      <w:tabs>
        <w:tab w:val="right" w:pos="6300"/>
      </w:tabs>
      <w:ind w:left="2070"/>
    </w:pPr>
    <w:r>
      <w:rPr>
        <w:noProo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53340</wp:posOffset>
          </wp:positionV>
          <wp:extent cx="1143000" cy="707390"/>
          <wp:effectExtent l="0" t="0" r="0" b="0"/>
          <wp:wrapTight wrapText="bothSides">
            <wp:wrapPolygon edited="0">
              <wp:start x="0" y="0"/>
              <wp:lineTo x="0" y="20941"/>
              <wp:lineTo x="21240" y="20941"/>
              <wp:lineTo x="21240" y="0"/>
              <wp:lineTo x="0" y="0"/>
            </wp:wrapPolygon>
          </wp:wrapTight>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073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Economic Development Division</w:t>
    </w:r>
    <w:r>
      <w:tab/>
    </w:r>
  </w:p>
  <w:p w:rsidR="007050A7" w:rsidRDefault="007050A7" w:rsidP="000C1F88">
    <w:pPr>
      <w:tabs>
        <w:tab w:val="right" w:pos="6300"/>
      </w:tabs>
      <w:ind w:left="2070"/>
    </w:pPr>
    <w:r>
      <w:t xml:space="preserve"> 203 S. Farwell St.</w:t>
    </w:r>
    <w:r>
      <w:tab/>
    </w:r>
  </w:p>
  <w:p w:rsidR="007050A7" w:rsidRDefault="007050A7" w:rsidP="000C1F88">
    <w:pPr>
      <w:tabs>
        <w:tab w:val="right" w:pos="6300"/>
      </w:tabs>
      <w:ind w:left="2070"/>
    </w:pPr>
    <w:r>
      <w:t xml:space="preserve"> Eau Claire, WI 54701</w:t>
    </w:r>
    <w:r>
      <w:tab/>
    </w:r>
  </w:p>
  <w:p w:rsidR="007050A7" w:rsidRDefault="007050A7" w:rsidP="000C1F88">
    <w:pPr>
      <w:tabs>
        <w:tab w:val="right" w:pos="6300"/>
      </w:tabs>
      <w:ind w:left="2070"/>
    </w:pPr>
    <w:r>
      <w:t xml:space="preserve"> </w:t>
    </w:r>
    <w:hyperlink r:id="rId2" w:history="1">
      <w:r>
        <w:rPr>
          <w:rStyle w:val="Hyperlink"/>
        </w:rPr>
        <w:t>www.EauClaireDevelopment.com</w:t>
      </w:r>
    </w:hyperlink>
  </w:p>
  <w:p w:rsidR="007050A7" w:rsidRDefault="007050A7" w:rsidP="000C1F88">
    <w:pPr>
      <w:tabs>
        <w:tab w:val="right" w:pos="6300"/>
      </w:tabs>
      <w:rPr>
        <w:sz w:val="12"/>
      </w:rPr>
    </w:pPr>
  </w:p>
  <w:p w:rsidR="007050A7" w:rsidRDefault="007050A7" w:rsidP="000C1F88">
    <w:pPr>
      <w:tabs>
        <w:tab w:val="right" w:pos="6300"/>
      </w:tabs>
      <w:rPr>
        <w:rFonts w:ascii="Monotype Corsiva" w:hAnsi="Monotype Corsiva"/>
        <w:i/>
        <w:iCs/>
      </w:rPr>
    </w:pPr>
    <w:r>
      <w:rPr>
        <w:rFonts w:ascii="Monotype Corsiva" w:hAnsi="Monotype Corsiva"/>
        <w:i/>
        <w:iCs/>
      </w:rPr>
      <w:t>Business. Life. Balance.</w:t>
    </w:r>
  </w:p>
  <w:p w:rsidR="007050A7" w:rsidRDefault="00705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76A2190"/>
    <w:multiLevelType w:val="hybridMultilevel"/>
    <w:tmpl w:val="85CE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85FEA"/>
    <w:multiLevelType w:val="multilevel"/>
    <w:tmpl w:val="C316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D1CD7"/>
    <w:multiLevelType w:val="multilevel"/>
    <w:tmpl w:val="53C0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EB357A"/>
    <w:multiLevelType w:val="multilevel"/>
    <w:tmpl w:val="9E8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E0D4C"/>
    <w:multiLevelType w:val="multilevel"/>
    <w:tmpl w:val="B19C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BD"/>
    <w:rsid w:val="00005DD4"/>
    <w:rsid w:val="00056145"/>
    <w:rsid w:val="000C1F88"/>
    <w:rsid w:val="000F1B2B"/>
    <w:rsid w:val="001E6CE8"/>
    <w:rsid w:val="00226B22"/>
    <w:rsid w:val="00226F5D"/>
    <w:rsid w:val="002306C1"/>
    <w:rsid w:val="00254344"/>
    <w:rsid w:val="00270F53"/>
    <w:rsid w:val="00274E18"/>
    <w:rsid w:val="003070B3"/>
    <w:rsid w:val="00352505"/>
    <w:rsid w:val="0035348D"/>
    <w:rsid w:val="003A339B"/>
    <w:rsid w:val="003B1062"/>
    <w:rsid w:val="003F0A58"/>
    <w:rsid w:val="00420D08"/>
    <w:rsid w:val="00427A34"/>
    <w:rsid w:val="00440B73"/>
    <w:rsid w:val="00462607"/>
    <w:rsid w:val="004C1319"/>
    <w:rsid w:val="004D0FA5"/>
    <w:rsid w:val="004D2EEC"/>
    <w:rsid w:val="00550572"/>
    <w:rsid w:val="005A2990"/>
    <w:rsid w:val="006066CB"/>
    <w:rsid w:val="006232F4"/>
    <w:rsid w:val="00646352"/>
    <w:rsid w:val="0064738B"/>
    <w:rsid w:val="00655B02"/>
    <w:rsid w:val="00677284"/>
    <w:rsid w:val="00690970"/>
    <w:rsid w:val="007050A7"/>
    <w:rsid w:val="0070761E"/>
    <w:rsid w:val="00707CA0"/>
    <w:rsid w:val="00713945"/>
    <w:rsid w:val="007617FA"/>
    <w:rsid w:val="00785738"/>
    <w:rsid w:val="007C37DE"/>
    <w:rsid w:val="007F1215"/>
    <w:rsid w:val="00813369"/>
    <w:rsid w:val="008B0F02"/>
    <w:rsid w:val="008C42BE"/>
    <w:rsid w:val="009A237F"/>
    <w:rsid w:val="009D20EA"/>
    <w:rsid w:val="00AF793B"/>
    <w:rsid w:val="00B562FF"/>
    <w:rsid w:val="00BE236B"/>
    <w:rsid w:val="00C03C7D"/>
    <w:rsid w:val="00C101E7"/>
    <w:rsid w:val="00C60162"/>
    <w:rsid w:val="00C87191"/>
    <w:rsid w:val="00C871F8"/>
    <w:rsid w:val="00C920CB"/>
    <w:rsid w:val="00CD56F1"/>
    <w:rsid w:val="00CD5E66"/>
    <w:rsid w:val="00CF6EE7"/>
    <w:rsid w:val="00D00626"/>
    <w:rsid w:val="00D3672C"/>
    <w:rsid w:val="00D3696F"/>
    <w:rsid w:val="00D458D8"/>
    <w:rsid w:val="00D54040"/>
    <w:rsid w:val="00D55CAB"/>
    <w:rsid w:val="00D72FBD"/>
    <w:rsid w:val="00D87548"/>
    <w:rsid w:val="00DA3E5E"/>
    <w:rsid w:val="00DD6B12"/>
    <w:rsid w:val="00DE6D8B"/>
    <w:rsid w:val="00DE6F09"/>
    <w:rsid w:val="00E61ABC"/>
    <w:rsid w:val="00E710B6"/>
    <w:rsid w:val="00E77BC1"/>
    <w:rsid w:val="00EB5D2B"/>
    <w:rsid w:val="00EC2D68"/>
    <w:rsid w:val="00ED78B8"/>
    <w:rsid w:val="00F525B8"/>
    <w:rsid w:val="00F56849"/>
    <w:rsid w:val="00FE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2"/>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2"/>
    </w:rPr>
  </w:style>
  <w:style w:type="paragraph" w:styleId="BodyText2">
    <w:name w:val="Body Text 2"/>
    <w:basedOn w:val="Normal"/>
    <w:semiHidden/>
    <w:pPr>
      <w:autoSpaceDE w:val="0"/>
      <w:autoSpaceDN w:val="0"/>
      <w:adjustRightInd w:val="0"/>
    </w:pPr>
    <w:rPr>
      <w:sz w:val="22"/>
      <w:szCs w:val="16"/>
    </w:rPr>
  </w:style>
  <w:style w:type="paragraph" w:styleId="BodyText3">
    <w:name w:val="Body Text 3"/>
    <w:basedOn w:val="Normal"/>
    <w:semiHidden/>
    <w:rPr>
      <w:i/>
      <w:iCs/>
      <w:u w:val="single"/>
    </w:rPr>
  </w:style>
  <w:style w:type="paragraph" w:styleId="BodyTextIndent3">
    <w:name w:val="Body Text Indent 3"/>
    <w:basedOn w:val="Normal"/>
    <w:semiHidden/>
    <w:pPr>
      <w:ind w:left="180"/>
    </w:pPr>
    <w:rPr>
      <w:rFonts w:ascii="Franklin Gothic Book" w:hAnsi="Franklin Gothic Book"/>
      <w:color w:val="0038A8"/>
      <w:kern w:val="28"/>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0C1F88"/>
    <w:pPr>
      <w:tabs>
        <w:tab w:val="center" w:pos="4680"/>
        <w:tab w:val="right" w:pos="9360"/>
      </w:tabs>
    </w:pPr>
  </w:style>
  <w:style w:type="character" w:customStyle="1" w:styleId="HeaderChar">
    <w:name w:val="Header Char"/>
    <w:link w:val="Header"/>
    <w:uiPriority w:val="99"/>
    <w:rsid w:val="000C1F88"/>
    <w:rPr>
      <w:sz w:val="24"/>
      <w:szCs w:val="24"/>
    </w:rPr>
  </w:style>
  <w:style w:type="paragraph" w:styleId="Footer">
    <w:name w:val="footer"/>
    <w:basedOn w:val="Normal"/>
    <w:link w:val="FooterChar"/>
    <w:uiPriority w:val="99"/>
    <w:unhideWhenUsed/>
    <w:rsid w:val="000C1F88"/>
    <w:pPr>
      <w:tabs>
        <w:tab w:val="center" w:pos="4680"/>
        <w:tab w:val="right" w:pos="9360"/>
      </w:tabs>
    </w:pPr>
  </w:style>
  <w:style w:type="character" w:customStyle="1" w:styleId="FooterChar">
    <w:name w:val="Footer Char"/>
    <w:link w:val="Footer"/>
    <w:uiPriority w:val="99"/>
    <w:rsid w:val="000C1F88"/>
    <w:rPr>
      <w:sz w:val="24"/>
      <w:szCs w:val="24"/>
    </w:rPr>
  </w:style>
  <w:style w:type="paragraph" w:styleId="NormalWeb">
    <w:name w:val="Normal (Web)"/>
    <w:basedOn w:val="Normal"/>
    <w:uiPriority w:val="99"/>
    <w:semiHidden/>
    <w:unhideWhenUsed/>
    <w:rsid w:val="005A2990"/>
    <w:pPr>
      <w:spacing w:after="150"/>
    </w:pPr>
  </w:style>
  <w:style w:type="paragraph" w:customStyle="1" w:styleId="press-date">
    <w:name w:val="press-date"/>
    <w:basedOn w:val="Normal"/>
    <w:rsid w:val="005A2990"/>
    <w:pPr>
      <w:spacing w:before="150" w:after="150"/>
    </w:pPr>
    <w:rPr>
      <w:color w:val="999999"/>
    </w:rPr>
  </w:style>
  <w:style w:type="character" w:customStyle="1" w:styleId="googqs-tidbit1">
    <w:name w:val="goog_qs-tidbit1"/>
    <w:rsid w:val="005A2990"/>
    <w:rPr>
      <w:vanish w:val="0"/>
      <w:webHidden w:val="0"/>
      <w:specVanish w:val="0"/>
    </w:rPr>
  </w:style>
  <w:style w:type="paragraph" w:styleId="NoSpacing">
    <w:name w:val="No Spacing"/>
    <w:uiPriority w:val="1"/>
    <w:qFormat/>
    <w:rsid w:val="0035348D"/>
    <w:rPr>
      <w:sz w:val="24"/>
      <w:szCs w:val="24"/>
    </w:rPr>
  </w:style>
  <w:style w:type="paragraph" w:styleId="BalloonText">
    <w:name w:val="Balloon Text"/>
    <w:basedOn w:val="Normal"/>
    <w:link w:val="BalloonTextChar"/>
    <w:uiPriority w:val="99"/>
    <w:semiHidden/>
    <w:unhideWhenUsed/>
    <w:rsid w:val="009D20EA"/>
    <w:rPr>
      <w:rFonts w:ascii="Tahoma" w:hAnsi="Tahoma" w:cs="Tahoma"/>
      <w:sz w:val="16"/>
      <w:szCs w:val="16"/>
    </w:rPr>
  </w:style>
  <w:style w:type="character" w:customStyle="1" w:styleId="BalloonTextChar">
    <w:name w:val="Balloon Text Char"/>
    <w:basedOn w:val="DefaultParagraphFont"/>
    <w:link w:val="BalloonText"/>
    <w:uiPriority w:val="99"/>
    <w:semiHidden/>
    <w:rsid w:val="009D20EA"/>
    <w:rPr>
      <w:rFonts w:ascii="Tahoma" w:hAnsi="Tahoma" w:cs="Tahoma"/>
      <w:sz w:val="16"/>
      <w:szCs w:val="16"/>
    </w:rPr>
  </w:style>
  <w:style w:type="table" w:styleId="TableGrid">
    <w:name w:val="Table Grid"/>
    <w:basedOn w:val="TableNormal"/>
    <w:uiPriority w:val="59"/>
    <w:rsid w:val="004D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22"/>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2"/>
    </w:rPr>
  </w:style>
  <w:style w:type="paragraph" w:styleId="BodyText2">
    <w:name w:val="Body Text 2"/>
    <w:basedOn w:val="Normal"/>
    <w:semiHidden/>
    <w:pPr>
      <w:autoSpaceDE w:val="0"/>
      <w:autoSpaceDN w:val="0"/>
      <w:adjustRightInd w:val="0"/>
    </w:pPr>
    <w:rPr>
      <w:sz w:val="22"/>
      <w:szCs w:val="16"/>
    </w:rPr>
  </w:style>
  <w:style w:type="paragraph" w:styleId="BodyText3">
    <w:name w:val="Body Text 3"/>
    <w:basedOn w:val="Normal"/>
    <w:semiHidden/>
    <w:rPr>
      <w:i/>
      <w:iCs/>
      <w:u w:val="single"/>
    </w:rPr>
  </w:style>
  <w:style w:type="paragraph" w:styleId="BodyTextIndent3">
    <w:name w:val="Body Text Indent 3"/>
    <w:basedOn w:val="Normal"/>
    <w:semiHidden/>
    <w:pPr>
      <w:ind w:left="180"/>
    </w:pPr>
    <w:rPr>
      <w:rFonts w:ascii="Franklin Gothic Book" w:hAnsi="Franklin Gothic Book"/>
      <w:color w:val="0038A8"/>
      <w:kern w:val="28"/>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0C1F88"/>
    <w:pPr>
      <w:tabs>
        <w:tab w:val="center" w:pos="4680"/>
        <w:tab w:val="right" w:pos="9360"/>
      </w:tabs>
    </w:pPr>
  </w:style>
  <w:style w:type="character" w:customStyle="1" w:styleId="HeaderChar">
    <w:name w:val="Header Char"/>
    <w:link w:val="Header"/>
    <w:uiPriority w:val="99"/>
    <w:rsid w:val="000C1F88"/>
    <w:rPr>
      <w:sz w:val="24"/>
      <w:szCs w:val="24"/>
    </w:rPr>
  </w:style>
  <w:style w:type="paragraph" w:styleId="Footer">
    <w:name w:val="footer"/>
    <w:basedOn w:val="Normal"/>
    <w:link w:val="FooterChar"/>
    <w:uiPriority w:val="99"/>
    <w:unhideWhenUsed/>
    <w:rsid w:val="000C1F88"/>
    <w:pPr>
      <w:tabs>
        <w:tab w:val="center" w:pos="4680"/>
        <w:tab w:val="right" w:pos="9360"/>
      </w:tabs>
    </w:pPr>
  </w:style>
  <w:style w:type="character" w:customStyle="1" w:styleId="FooterChar">
    <w:name w:val="Footer Char"/>
    <w:link w:val="Footer"/>
    <w:uiPriority w:val="99"/>
    <w:rsid w:val="000C1F88"/>
    <w:rPr>
      <w:sz w:val="24"/>
      <w:szCs w:val="24"/>
    </w:rPr>
  </w:style>
  <w:style w:type="paragraph" w:styleId="NormalWeb">
    <w:name w:val="Normal (Web)"/>
    <w:basedOn w:val="Normal"/>
    <w:uiPriority w:val="99"/>
    <w:semiHidden/>
    <w:unhideWhenUsed/>
    <w:rsid w:val="005A2990"/>
    <w:pPr>
      <w:spacing w:after="150"/>
    </w:pPr>
  </w:style>
  <w:style w:type="paragraph" w:customStyle="1" w:styleId="press-date">
    <w:name w:val="press-date"/>
    <w:basedOn w:val="Normal"/>
    <w:rsid w:val="005A2990"/>
    <w:pPr>
      <w:spacing w:before="150" w:after="150"/>
    </w:pPr>
    <w:rPr>
      <w:color w:val="999999"/>
    </w:rPr>
  </w:style>
  <w:style w:type="character" w:customStyle="1" w:styleId="googqs-tidbit1">
    <w:name w:val="goog_qs-tidbit1"/>
    <w:rsid w:val="005A2990"/>
    <w:rPr>
      <w:vanish w:val="0"/>
      <w:webHidden w:val="0"/>
      <w:specVanish w:val="0"/>
    </w:rPr>
  </w:style>
  <w:style w:type="paragraph" w:styleId="NoSpacing">
    <w:name w:val="No Spacing"/>
    <w:uiPriority w:val="1"/>
    <w:qFormat/>
    <w:rsid w:val="0035348D"/>
    <w:rPr>
      <w:sz w:val="24"/>
      <w:szCs w:val="24"/>
    </w:rPr>
  </w:style>
  <w:style w:type="paragraph" w:styleId="BalloonText">
    <w:name w:val="Balloon Text"/>
    <w:basedOn w:val="Normal"/>
    <w:link w:val="BalloonTextChar"/>
    <w:uiPriority w:val="99"/>
    <w:semiHidden/>
    <w:unhideWhenUsed/>
    <w:rsid w:val="009D20EA"/>
    <w:rPr>
      <w:rFonts w:ascii="Tahoma" w:hAnsi="Tahoma" w:cs="Tahoma"/>
      <w:sz w:val="16"/>
      <w:szCs w:val="16"/>
    </w:rPr>
  </w:style>
  <w:style w:type="character" w:customStyle="1" w:styleId="BalloonTextChar">
    <w:name w:val="Balloon Text Char"/>
    <w:basedOn w:val="DefaultParagraphFont"/>
    <w:link w:val="BalloonText"/>
    <w:uiPriority w:val="99"/>
    <w:semiHidden/>
    <w:rsid w:val="009D20EA"/>
    <w:rPr>
      <w:rFonts w:ascii="Tahoma" w:hAnsi="Tahoma" w:cs="Tahoma"/>
      <w:sz w:val="16"/>
      <w:szCs w:val="16"/>
    </w:rPr>
  </w:style>
  <w:style w:type="table" w:styleId="TableGrid">
    <w:name w:val="Table Grid"/>
    <w:basedOn w:val="TableNormal"/>
    <w:uiPriority w:val="59"/>
    <w:rsid w:val="004D2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468">
      <w:bodyDiv w:val="1"/>
      <w:marLeft w:val="0"/>
      <w:marRight w:val="0"/>
      <w:marTop w:val="0"/>
      <w:marBottom w:val="0"/>
      <w:divBdr>
        <w:top w:val="none" w:sz="0" w:space="0" w:color="auto"/>
        <w:left w:val="none" w:sz="0" w:space="0" w:color="auto"/>
        <w:bottom w:val="none" w:sz="0" w:space="0" w:color="auto"/>
        <w:right w:val="none" w:sz="0" w:space="0" w:color="auto"/>
      </w:divBdr>
    </w:div>
    <w:div w:id="130876161">
      <w:bodyDiv w:val="1"/>
      <w:marLeft w:val="0"/>
      <w:marRight w:val="0"/>
      <w:marTop w:val="0"/>
      <w:marBottom w:val="0"/>
      <w:divBdr>
        <w:top w:val="none" w:sz="0" w:space="0" w:color="auto"/>
        <w:left w:val="none" w:sz="0" w:space="0" w:color="auto"/>
        <w:bottom w:val="none" w:sz="0" w:space="0" w:color="auto"/>
        <w:right w:val="none" w:sz="0" w:space="0" w:color="auto"/>
      </w:divBdr>
      <w:divsChild>
        <w:div w:id="2146848200">
          <w:marLeft w:val="0"/>
          <w:marRight w:val="0"/>
          <w:marTop w:val="300"/>
          <w:marBottom w:val="0"/>
          <w:divBdr>
            <w:top w:val="none" w:sz="0" w:space="0" w:color="auto"/>
            <w:left w:val="none" w:sz="0" w:space="0" w:color="auto"/>
            <w:bottom w:val="none" w:sz="0" w:space="0" w:color="auto"/>
            <w:right w:val="none" w:sz="0" w:space="0" w:color="auto"/>
          </w:divBdr>
          <w:divsChild>
            <w:div w:id="21305859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5513489">
      <w:bodyDiv w:val="1"/>
      <w:marLeft w:val="0"/>
      <w:marRight w:val="0"/>
      <w:marTop w:val="0"/>
      <w:marBottom w:val="0"/>
      <w:divBdr>
        <w:top w:val="none" w:sz="0" w:space="0" w:color="auto"/>
        <w:left w:val="none" w:sz="0" w:space="0" w:color="auto"/>
        <w:bottom w:val="none" w:sz="0" w:space="0" w:color="auto"/>
        <w:right w:val="none" w:sz="0" w:space="0" w:color="auto"/>
      </w:divBdr>
    </w:div>
    <w:div w:id="299967345">
      <w:bodyDiv w:val="1"/>
      <w:marLeft w:val="0"/>
      <w:marRight w:val="0"/>
      <w:marTop w:val="0"/>
      <w:marBottom w:val="0"/>
      <w:divBdr>
        <w:top w:val="none" w:sz="0" w:space="0" w:color="auto"/>
        <w:left w:val="none" w:sz="0" w:space="0" w:color="auto"/>
        <w:bottom w:val="none" w:sz="0" w:space="0" w:color="auto"/>
        <w:right w:val="none" w:sz="0" w:space="0" w:color="auto"/>
      </w:divBdr>
      <w:divsChild>
        <w:div w:id="710888137">
          <w:marLeft w:val="0"/>
          <w:marRight w:val="0"/>
          <w:marTop w:val="300"/>
          <w:marBottom w:val="0"/>
          <w:divBdr>
            <w:top w:val="none" w:sz="0" w:space="0" w:color="auto"/>
            <w:left w:val="none" w:sz="0" w:space="0" w:color="auto"/>
            <w:bottom w:val="none" w:sz="0" w:space="0" w:color="auto"/>
            <w:right w:val="none" w:sz="0" w:space="0" w:color="auto"/>
          </w:divBdr>
          <w:divsChild>
            <w:div w:id="3557413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419565858">
      <w:bodyDiv w:val="1"/>
      <w:marLeft w:val="0"/>
      <w:marRight w:val="0"/>
      <w:marTop w:val="0"/>
      <w:marBottom w:val="0"/>
      <w:divBdr>
        <w:top w:val="none" w:sz="0" w:space="0" w:color="auto"/>
        <w:left w:val="none" w:sz="0" w:space="0" w:color="auto"/>
        <w:bottom w:val="none" w:sz="0" w:space="0" w:color="auto"/>
        <w:right w:val="none" w:sz="0" w:space="0" w:color="auto"/>
      </w:divBdr>
    </w:div>
    <w:div w:id="496577502">
      <w:bodyDiv w:val="1"/>
      <w:marLeft w:val="0"/>
      <w:marRight w:val="0"/>
      <w:marTop w:val="0"/>
      <w:marBottom w:val="0"/>
      <w:divBdr>
        <w:top w:val="none" w:sz="0" w:space="0" w:color="auto"/>
        <w:left w:val="none" w:sz="0" w:space="0" w:color="auto"/>
        <w:bottom w:val="none" w:sz="0" w:space="0" w:color="auto"/>
        <w:right w:val="none" w:sz="0" w:space="0" w:color="auto"/>
      </w:divBdr>
    </w:div>
    <w:div w:id="1236476876">
      <w:bodyDiv w:val="1"/>
      <w:marLeft w:val="0"/>
      <w:marRight w:val="0"/>
      <w:marTop w:val="0"/>
      <w:marBottom w:val="0"/>
      <w:divBdr>
        <w:top w:val="none" w:sz="0" w:space="0" w:color="auto"/>
        <w:left w:val="none" w:sz="0" w:space="0" w:color="auto"/>
        <w:bottom w:val="none" w:sz="0" w:space="0" w:color="auto"/>
        <w:right w:val="none" w:sz="0" w:space="0" w:color="auto"/>
      </w:divBdr>
      <w:divsChild>
        <w:div w:id="633143888">
          <w:marLeft w:val="0"/>
          <w:marRight w:val="0"/>
          <w:marTop w:val="0"/>
          <w:marBottom w:val="0"/>
          <w:divBdr>
            <w:top w:val="none" w:sz="0" w:space="0" w:color="auto"/>
            <w:left w:val="none" w:sz="0" w:space="0" w:color="auto"/>
            <w:bottom w:val="none" w:sz="0" w:space="0" w:color="auto"/>
            <w:right w:val="none" w:sz="0" w:space="0" w:color="auto"/>
          </w:divBdr>
          <w:divsChild>
            <w:div w:id="546574465">
              <w:marLeft w:val="0"/>
              <w:marRight w:val="0"/>
              <w:marTop w:val="0"/>
              <w:marBottom w:val="0"/>
              <w:divBdr>
                <w:top w:val="none" w:sz="0" w:space="0" w:color="auto"/>
                <w:left w:val="none" w:sz="0" w:space="0" w:color="auto"/>
                <w:bottom w:val="none" w:sz="0" w:space="0" w:color="auto"/>
                <w:right w:val="none" w:sz="0" w:space="0" w:color="auto"/>
              </w:divBdr>
              <w:divsChild>
                <w:div w:id="809595386">
                  <w:marLeft w:val="0"/>
                  <w:marRight w:val="0"/>
                  <w:marTop w:val="0"/>
                  <w:marBottom w:val="0"/>
                  <w:divBdr>
                    <w:top w:val="none" w:sz="0" w:space="0" w:color="auto"/>
                    <w:left w:val="none" w:sz="0" w:space="0" w:color="auto"/>
                    <w:bottom w:val="none" w:sz="0" w:space="0" w:color="auto"/>
                    <w:right w:val="none" w:sz="0" w:space="0" w:color="auto"/>
                  </w:divBdr>
                  <w:divsChild>
                    <w:div w:id="882787524">
                      <w:marLeft w:val="0"/>
                      <w:marRight w:val="0"/>
                      <w:marTop w:val="0"/>
                      <w:marBottom w:val="0"/>
                      <w:divBdr>
                        <w:top w:val="none" w:sz="0" w:space="0" w:color="auto"/>
                        <w:left w:val="none" w:sz="0" w:space="0" w:color="auto"/>
                        <w:bottom w:val="none" w:sz="0" w:space="0" w:color="auto"/>
                        <w:right w:val="none" w:sz="0" w:space="0" w:color="auto"/>
                      </w:divBdr>
                      <w:divsChild>
                        <w:div w:id="832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426">
      <w:bodyDiv w:val="1"/>
      <w:marLeft w:val="0"/>
      <w:marRight w:val="0"/>
      <w:marTop w:val="0"/>
      <w:marBottom w:val="0"/>
      <w:divBdr>
        <w:top w:val="none" w:sz="0" w:space="0" w:color="auto"/>
        <w:left w:val="none" w:sz="0" w:space="0" w:color="auto"/>
        <w:bottom w:val="none" w:sz="0" w:space="0" w:color="auto"/>
        <w:right w:val="none" w:sz="0" w:space="0" w:color="auto"/>
      </w:divBdr>
      <w:divsChild>
        <w:div w:id="2017032596">
          <w:marLeft w:val="0"/>
          <w:marRight w:val="0"/>
          <w:marTop w:val="300"/>
          <w:marBottom w:val="0"/>
          <w:divBdr>
            <w:top w:val="none" w:sz="0" w:space="0" w:color="auto"/>
            <w:left w:val="none" w:sz="0" w:space="0" w:color="auto"/>
            <w:bottom w:val="none" w:sz="0" w:space="0" w:color="auto"/>
            <w:right w:val="none" w:sz="0" w:space="0" w:color="auto"/>
          </w:divBdr>
          <w:divsChild>
            <w:div w:id="45680192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654144950">
      <w:bodyDiv w:val="1"/>
      <w:marLeft w:val="0"/>
      <w:marRight w:val="0"/>
      <w:marTop w:val="0"/>
      <w:marBottom w:val="0"/>
      <w:divBdr>
        <w:top w:val="none" w:sz="0" w:space="0" w:color="auto"/>
        <w:left w:val="none" w:sz="0" w:space="0" w:color="auto"/>
        <w:bottom w:val="none" w:sz="0" w:space="0" w:color="auto"/>
        <w:right w:val="none" w:sz="0" w:space="0" w:color="auto"/>
      </w:divBdr>
    </w:div>
    <w:div w:id="1807551384">
      <w:bodyDiv w:val="1"/>
      <w:marLeft w:val="0"/>
      <w:marRight w:val="0"/>
      <w:marTop w:val="0"/>
      <w:marBottom w:val="0"/>
      <w:divBdr>
        <w:top w:val="none" w:sz="0" w:space="0" w:color="auto"/>
        <w:left w:val="none" w:sz="0" w:space="0" w:color="auto"/>
        <w:bottom w:val="none" w:sz="0" w:space="0" w:color="auto"/>
        <w:right w:val="none" w:sz="0" w:space="0" w:color="auto"/>
      </w:divBdr>
      <w:divsChild>
        <w:div w:id="1723938202">
          <w:marLeft w:val="0"/>
          <w:marRight w:val="0"/>
          <w:marTop w:val="300"/>
          <w:marBottom w:val="0"/>
          <w:divBdr>
            <w:top w:val="none" w:sz="0" w:space="0" w:color="auto"/>
            <w:left w:val="none" w:sz="0" w:space="0" w:color="auto"/>
            <w:bottom w:val="none" w:sz="0" w:space="0" w:color="auto"/>
            <w:right w:val="none" w:sz="0" w:space="0" w:color="auto"/>
          </w:divBdr>
          <w:divsChild>
            <w:div w:id="145058817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11774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auClaireDevelopment.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August 4, 2008</vt:lpstr>
    </vt:vector>
  </TitlesOfParts>
  <Company>City of Eau Claire</Company>
  <LinksUpToDate>false</LinksUpToDate>
  <CharactersWithSpaces>1900</CharactersWithSpaces>
  <SharedDoc>false</SharedDoc>
  <HLinks>
    <vt:vector size="24" baseType="variant">
      <vt:variant>
        <vt:i4>4784156</vt:i4>
      </vt:variant>
      <vt:variant>
        <vt:i4>6</vt:i4>
      </vt:variant>
      <vt:variant>
        <vt:i4>0</vt:i4>
      </vt:variant>
      <vt:variant>
        <vt:i4>5</vt:i4>
      </vt:variant>
      <vt:variant>
        <vt:lpwstr>http://www.customertraac.com/</vt:lpwstr>
      </vt:variant>
      <vt:variant>
        <vt:lpwstr/>
      </vt:variant>
      <vt:variant>
        <vt:i4>6094870</vt:i4>
      </vt:variant>
      <vt:variant>
        <vt:i4>3</vt:i4>
      </vt:variant>
      <vt:variant>
        <vt:i4>0</vt:i4>
      </vt:variant>
      <vt:variant>
        <vt:i4>5</vt:i4>
      </vt:variant>
      <vt:variant>
        <vt:lpwstr>http://www.customertraac.net/</vt:lpwstr>
      </vt:variant>
      <vt:variant>
        <vt:lpwstr/>
      </vt:variant>
      <vt:variant>
        <vt:i4>5832784</vt:i4>
      </vt:variant>
      <vt:variant>
        <vt:i4>0</vt:i4>
      </vt:variant>
      <vt:variant>
        <vt:i4>0</vt:i4>
      </vt:variant>
      <vt:variant>
        <vt:i4>5</vt:i4>
      </vt:variant>
      <vt:variant>
        <vt:lpwstr>http://www.eauclairedevelopment.com/</vt:lpwstr>
      </vt:variant>
      <vt:variant>
        <vt:lpwstr/>
      </vt:variant>
      <vt:variant>
        <vt:i4>5832784</vt:i4>
      </vt:variant>
      <vt:variant>
        <vt:i4>0</vt:i4>
      </vt:variant>
      <vt:variant>
        <vt:i4>0</vt:i4>
      </vt:variant>
      <vt:variant>
        <vt:i4>5</vt:i4>
      </vt:variant>
      <vt:variant>
        <vt:lpwstr>http://www.eauclairedevelopment.com/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4, 2008</dc:title>
  <dc:creator>Ray French</dc:creator>
  <cp:lastModifiedBy>Brady Seidlitz</cp:lastModifiedBy>
  <cp:revision>4</cp:revision>
  <cp:lastPrinted>2017-03-02T19:53:00Z</cp:lastPrinted>
  <dcterms:created xsi:type="dcterms:W3CDTF">2018-06-13T20:07:00Z</dcterms:created>
  <dcterms:modified xsi:type="dcterms:W3CDTF">2018-06-13T20:10:00Z</dcterms:modified>
</cp:coreProperties>
</file>